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邯郸市202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44"/>
          <w:szCs w:val="44"/>
        </w:rPr>
        <w:t>年度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县域巡游</w:t>
      </w:r>
      <w:r>
        <w:rPr>
          <w:rFonts w:hint="default" w:ascii="Times New Roman" w:hAnsi="Times New Roman" w:eastAsia="黑体" w:cs="Times New Roman"/>
          <w:sz w:val="44"/>
          <w:szCs w:val="44"/>
        </w:rPr>
        <w:t>出租汽车企业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服务质量信誉考核结果</w:t>
      </w:r>
    </w:p>
    <w:tbl>
      <w:tblPr>
        <w:tblStyle w:val="4"/>
        <w:tblpPr w:leftFromText="180" w:rightFromText="180" w:vertAnchor="text" w:horzAnchor="page" w:tblpXSpec="center" w:tblpY="189"/>
        <w:tblOverlap w:val="never"/>
        <w:tblW w:w="9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5686"/>
        <w:gridCol w:w="150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邯郸市长城出租汽车服务中心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邯郸市英达出租汽车服务中心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邯郸市隆泰出租汽车服务中心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邯郸市第二运输总公司远大出租汽车服务中心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邯郸市红太阳运销有限公司出租汽车服务中心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邯郸市环球出租汽车服务中心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五星出租汽车服务中心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邯郸市晶晶出租汽车服务中心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万合集团股份有限公司邯郸出租汽车分公司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邯郸市永安出租汽车服务中心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邯郸市富得利出租汽车服务中心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邯郸市万事发出租汽车服务中心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邯郸市丛台区迎宾出租车客运有限公司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邯郸市飞马出租汽车服务中心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邯郸市富华出租汽车服务中心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邯郸市东方的士有限公司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邯郸市交通科工贸总公司运兴出租汽车服务中心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邯郸市客运公司出租汽车服务中心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邯郸市宏达出租汽车服务中心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武安市和安出租汽车服务有限公司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武安市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武安市中兴出租汽车服务有限公司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武安市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邯郸市永年区刘健汽车出租有限公司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永年区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邯郸市肥乡区富邦出租汽车有限公司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肥乡区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曲周县华捷客运服务有限公司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曲周县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广平县银河汽车出租有限公司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广平县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馆陶县龙飞出租车有限公司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AA级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馆陶县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418D6"/>
    <w:rsid w:val="7474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2025-07-17T09:39:00Z</dcterms:created>
  <dc:creator>超妮妮</dc:creator>
  <cp:lastModifiedBy>超妮妮</cp:lastModifiedBy>
  <dcterms:modified xsi:type="dcterms:W3CDTF">2025-07-17T09:39:44Z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